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i/>
          <w:color w:val="B5894A"/>
          <w:sz w:val="20"/>
        </w:rPr>
        <w:t>BetCanon · The Library — reference dossier</w:t>
      </w:r>
    </w:p>
    <w:p>
      <w:pPr>
        <w:pStyle w:val="Title"/>
      </w:pPr>
      <w:r>
        <w:rPr>
          <w:color w:val="14502E"/>
        </w:rPr>
        <w:t>Blackjack basic-strategy cheat sheet — the complete six-deck (S17, DAS) reference, with the reasoning behind the moves</w:t>
      </w:r>
    </w:p>
    <w:p>
      <w:r>
        <w:rPr>
          <w:sz w:val="24"/>
        </w:rPr>
        <w:t>The full hit / stand / double / split / surrender grid for a six-deck, dealer-stands-on-soft-17 game, plus the expected-value logic behind the non-obvious cells.</w:t>
      </w:r>
    </w:p>
    <w:p>
      <w:r>
        <w:rPr>
          <w:i/>
          <w:color w:val="5C5448"/>
          <w:sz w:val="19"/>
        </w:rPr>
        <w:t>2026 edition · Week 22 · betcanon.com — Educational reference on table-game mathematics; not gambling advice, not an app, no affiliate links.</w:t>
      </w:r>
    </w:p>
    <w:p>
      <w:r>
        <w:br w:type="page"/>
      </w:r>
    </w:p>
    <w:p>
      <w:r>
        <w:t>Rows are your hand; columns the dealer up-card. Dbl = double else hit; Spl = split; Std = stand; * = surrender if offered, else hit. Premise: 6 decks, S17, DAS, late surrender, 3:2 naturals.</w:t>
      </w:r>
    </w:p>
    <w:p>
      <w:pPr>
        <w:pStyle w:val="Heading1"/>
      </w:pPr>
      <w:r>
        <w:rPr>
          <w:color w:val="14502E"/>
        </w:rPr>
        <w:t>Hard totals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</w:tblGrid>
      <w:tr>
        <w:tc>
          <w:tcPr>
            <w:tcW w:type="dxa" w:w="785"/>
          </w:tcPr>
          <w:p>
            <w:r>
              <w:t>Hand</w:t>
            </w:r>
          </w:p>
        </w:tc>
        <w:tc>
          <w:tcPr>
            <w:tcW w:type="dxa" w:w="785"/>
          </w:tcPr>
          <w:p>
            <w:r>
              <w:t>2</w:t>
            </w:r>
          </w:p>
        </w:tc>
        <w:tc>
          <w:tcPr>
            <w:tcW w:type="dxa" w:w="785"/>
          </w:tcPr>
          <w:p>
            <w:r>
              <w:t>3</w:t>
            </w:r>
          </w:p>
        </w:tc>
        <w:tc>
          <w:tcPr>
            <w:tcW w:type="dxa" w:w="785"/>
          </w:tcPr>
          <w:p>
            <w:r>
              <w:t>4</w:t>
            </w:r>
          </w:p>
        </w:tc>
        <w:tc>
          <w:tcPr>
            <w:tcW w:type="dxa" w:w="785"/>
          </w:tcPr>
          <w:p>
            <w:r>
              <w:t>5</w:t>
            </w:r>
          </w:p>
        </w:tc>
        <w:tc>
          <w:tcPr>
            <w:tcW w:type="dxa" w:w="785"/>
          </w:tcPr>
          <w:p>
            <w:r>
              <w:t>6</w:t>
            </w:r>
          </w:p>
        </w:tc>
        <w:tc>
          <w:tcPr>
            <w:tcW w:type="dxa" w:w="785"/>
          </w:tcPr>
          <w:p>
            <w:r>
              <w:t>7</w:t>
            </w:r>
          </w:p>
        </w:tc>
        <w:tc>
          <w:tcPr>
            <w:tcW w:type="dxa" w:w="785"/>
          </w:tcPr>
          <w:p>
            <w:r>
              <w:t>8</w:t>
            </w:r>
          </w:p>
        </w:tc>
        <w:tc>
          <w:tcPr>
            <w:tcW w:type="dxa" w:w="785"/>
          </w:tcPr>
          <w:p>
            <w:r>
              <w:t>9</w:t>
            </w:r>
          </w:p>
        </w:tc>
        <w:tc>
          <w:tcPr>
            <w:tcW w:type="dxa" w:w="785"/>
          </w:tcPr>
          <w:p>
            <w:r>
              <w:t>10</w:t>
            </w:r>
          </w:p>
        </w:tc>
        <w:tc>
          <w:tcPr>
            <w:tcW w:type="dxa" w:w="785"/>
          </w:tcPr>
          <w:p>
            <w:r>
              <w:t>A</w:t>
            </w:r>
          </w:p>
        </w:tc>
      </w:tr>
      <w:tr>
        <w:tc>
          <w:tcPr>
            <w:tcW w:type="dxa" w:w="785"/>
          </w:tcPr>
          <w:p>
            <w:r>
              <w:t>5–8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</w:tr>
      <w:tr>
        <w:tc>
          <w:tcPr>
            <w:tcW w:type="dxa" w:w="785"/>
          </w:tcPr>
          <w:p>
            <w:r>
              <w:t>9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</w:tr>
      <w:tr>
        <w:tc>
          <w:tcPr>
            <w:tcW w:type="dxa" w:w="785"/>
          </w:tcPr>
          <w:p>
            <w:r>
              <w:t>10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</w:tr>
      <w:tr>
        <w:tc>
          <w:tcPr>
            <w:tcW w:type="dxa" w:w="785"/>
          </w:tcPr>
          <w:p>
            <w:r>
              <w:t>11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Hit</w:t>
            </w:r>
          </w:p>
        </w:tc>
      </w:tr>
      <w:tr>
        <w:tc>
          <w:tcPr>
            <w:tcW w:type="dxa" w:w="785"/>
          </w:tcPr>
          <w:p>
            <w:r>
              <w:t>12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</w:tr>
      <w:tr>
        <w:tc>
          <w:tcPr>
            <w:tcW w:type="dxa" w:w="785"/>
          </w:tcPr>
          <w:p>
            <w:r>
              <w:t>13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</w:tr>
      <w:tr>
        <w:tc>
          <w:tcPr>
            <w:tcW w:type="dxa" w:w="785"/>
          </w:tcPr>
          <w:p>
            <w:r>
              <w:t>14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</w:tr>
      <w:tr>
        <w:tc>
          <w:tcPr>
            <w:tcW w:type="dxa" w:w="785"/>
          </w:tcPr>
          <w:p>
            <w:r>
              <w:t>15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Hit*</w:t>
            </w:r>
          </w:p>
        </w:tc>
        <w:tc>
          <w:tcPr>
            <w:tcW w:type="dxa" w:w="785"/>
          </w:tcPr>
          <w:p>
            <w:r>
              <w:t>Hit</w:t>
            </w:r>
          </w:p>
        </w:tc>
      </w:tr>
      <w:tr>
        <w:tc>
          <w:tcPr>
            <w:tcW w:type="dxa" w:w="785"/>
          </w:tcPr>
          <w:p>
            <w:r>
              <w:t>16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Hit*</w:t>
            </w:r>
          </w:p>
        </w:tc>
        <w:tc>
          <w:tcPr>
            <w:tcW w:type="dxa" w:w="785"/>
          </w:tcPr>
          <w:p>
            <w:r>
              <w:t>Hit*</w:t>
            </w:r>
          </w:p>
        </w:tc>
        <w:tc>
          <w:tcPr>
            <w:tcW w:type="dxa" w:w="785"/>
          </w:tcPr>
          <w:p>
            <w:r>
              <w:t>Hit*</w:t>
            </w:r>
          </w:p>
        </w:tc>
      </w:tr>
      <w:tr>
        <w:tc>
          <w:tcPr>
            <w:tcW w:type="dxa" w:w="785"/>
          </w:tcPr>
          <w:p>
            <w:r>
              <w:t>17–21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</w:tr>
    </w:tbl>
    <w:p>
      <w:pPr>
        <w:pStyle w:val="Heading1"/>
      </w:pPr>
      <w:r>
        <w:rPr>
          <w:color w:val="14502E"/>
        </w:rPr>
        <w:t>Soft totals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</w:tblGrid>
      <w:tr>
        <w:tc>
          <w:tcPr>
            <w:tcW w:type="dxa" w:w="785"/>
          </w:tcPr>
          <w:p>
            <w:r>
              <w:t>Hand</w:t>
            </w:r>
          </w:p>
        </w:tc>
        <w:tc>
          <w:tcPr>
            <w:tcW w:type="dxa" w:w="785"/>
          </w:tcPr>
          <w:p>
            <w:r>
              <w:t>2</w:t>
            </w:r>
          </w:p>
        </w:tc>
        <w:tc>
          <w:tcPr>
            <w:tcW w:type="dxa" w:w="785"/>
          </w:tcPr>
          <w:p>
            <w:r>
              <w:t>3</w:t>
            </w:r>
          </w:p>
        </w:tc>
        <w:tc>
          <w:tcPr>
            <w:tcW w:type="dxa" w:w="785"/>
          </w:tcPr>
          <w:p>
            <w:r>
              <w:t>4</w:t>
            </w:r>
          </w:p>
        </w:tc>
        <w:tc>
          <w:tcPr>
            <w:tcW w:type="dxa" w:w="785"/>
          </w:tcPr>
          <w:p>
            <w:r>
              <w:t>5</w:t>
            </w:r>
          </w:p>
        </w:tc>
        <w:tc>
          <w:tcPr>
            <w:tcW w:type="dxa" w:w="785"/>
          </w:tcPr>
          <w:p>
            <w:r>
              <w:t>6</w:t>
            </w:r>
          </w:p>
        </w:tc>
        <w:tc>
          <w:tcPr>
            <w:tcW w:type="dxa" w:w="785"/>
          </w:tcPr>
          <w:p>
            <w:r>
              <w:t>7</w:t>
            </w:r>
          </w:p>
        </w:tc>
        <w:tc>
          <w:tcPr>
            <w:tcW w:type="dxa" w:w="785"/>
          </w:tcPr>
          <w:p>
            <w:r>
              <w:t>8</w:t>
            </w:r>
          </w:p>
        </w:tc>
        <w:tc>
          <w:tcPr>
            <w:tcW w:type="dxa" w:w="785"/>
          </w:tcPr>
          <w:p>
            <w:r>
              <w:t>9</w:t>
            </w:r>
          </w:p>
        </w:tc>
        <w:tc>
          <w:tcPr>
            <w:tcW w:type="dxa" w:w="785"/>
          </w:tcPr>
          <w:p>
            <w:r>
              <w:t>10</w:t>
            </w:r>
          </w:p>
        </w:tc>
        <w:tc>
          <w:tcPr>
            <w:tcW w:type="dxa" w:w="785"/>
          </w:tcPr>
          <w:p>
            <w:r>
              <w:t>A</w:t>
            </w:r>
          </w:p>
        </w:tc>
      </w:tr>
      <w:tr>
        <w:tc>
          <w:tcPr>
            <w:tcW w:type="dxa" w:w="785"/>
          </w:tcPr>
          <w:p>
            <w:r>
              <w:t>A,2 (13)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</w:tr>
      <w:tr>
        <w:tc>
          <w:tcPr>
            <w:tcW w:type="dxa" w:w="785"/>
          </w:tcPr>
          <w:p>
            <w:r>
              <w:t>A,3 (14)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</w:tr>
      <w:tr>
        <w:tc>
          <w:tcPr>
            <w:tcW w:type="dxa" w:w="785"/>
          </w:tcPr>
          <w:p>
            <w:r>
              <w:t>A,4 (15)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</w:tr>
      <w:tr>
        <w:tc>
          <w:tcPr>
            <w:tcW w:type="dxa" w:w="785"/>
          </w:tcPr>
          <w:p>
            <w:r>
              <w:t>A,5 (16)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</w:tr>
      <w:tr>
        <w:tc>
          <w:tcPr>
            <w:tcW w:type="dxa" w:w="785"/>
          </w:tcPr>
          <w:p>
            <w:r>
              <w:t>A,6 (17)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</w:tr>
      <w:tr>
        <w:tc>
          <w:tcPr>
            <w:tcW w:type="dxa" w:w="785"/>
          </w:tcPr>
          <w:p>
            <w:r>
              <w:t>A,7 (18)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</w:tr>
      <w:tr>
        <w:tc>
          <w:tcPr>
            <w:tcW w:type="dxa" w:w="785"/>
          </w:tcPr>
          <w:p>
            <w:r>
              <w:t>A,8 (19)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</w:tr>
      <w:tr>
        <w:tc>
          <w:tcPr>
            <w:tcW w:type="dxa" w:w="785"/>
          </w:tcPr>
          <w:p>
            <w:r>
              <w:t>A,9 (20)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</w:tr>
    </w:tbl>
    <w:p>
      <w:pPr>
        <w:pStyle w:val="Heading1"/>
      </w:pPr>
      <w:r>
        <w:rPr>
          <w:color w:val="14502E"/>
        </w:rPr>
        <w:t>Pairs (splitting)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</w:tblGrid>
      <w:tr>
        <w:tc>
          <w:tcPr>
            <w:tcW w:type="dxa" w:w="785"/>
          </w:tcPr>
          <w:p>
            <w:r>
              <w:t>Hand</w:t>
            </w:r>
          </w:p>
        </w:tc>
        <w:tc>
          <w:tcPr>
            <w:tcW w:type="dxa" w:w="785"/>
          </w:tcPr>
          <w:p>
            <w:r>
              <w:t>2</w:t>
            </w:r>
          </w:p>
        </w:tc>
        <w:tc>
          <w:tcPr>
            <w:tcW w:type="dxa" w:w="785"/>
          </w:tcPr>
          <w:p>
            <w:r>
              <w:t>3</w:t>
            </w:r>
          </w:p>
        </w:tc>
        <w:tc>
          <w:tcPr>
            <w:tcW w:type="dxa" w:w="785"/>
          </w:tcPr>
          <w:p>
            <w:r>
              <w:t>4</w:t>
            </w:r>
          </w:p>
        </w:tc>
        <w:tc>
          <w:tcPr>
            <w:tcW w:type="dxa" w:w="785"/>
          </w:tcPr>
          <w:p>
            <w:r>
              <w:t>5</w:t>
            </w:r>
          </w:p>
        </w:tc>
        <w:tc>
          <w:tcPr>
            <w:tcW w:type="dxa" w:w="785"/>
          </w:tcPr>
          <w:p>
            <w:r>
              <w:t>6</w:t>
            </w:r>
          </w:p>
        </w:tc>
        <w:tc>
          <w:tcPr>
            <w:tcW w:type="dxa" w:w="785"/>
          </w:tcPr>
          <w:p>
            <w:r>
              <w:t>7</w:t>
            </w:r>
          </w:p>
        </w:tc>
        <w:tc>
          <w:tcPr>
            <w:tcW w:type="dxa" w:w="785"/>
          </w:tcPr>
          <w:p>
            <w:r>
              <w:t>8</w:t>
            </w:r>
          </w:p>
        </w:tc>
        <w:tc>
          <w:tcPr>
            <w:tcW w:type="dxa" w:w="785"/>
          </w:tcPr>
          <w:p>
            <w:r>
              <w:t>9</w:t>
            </w:r>
          </w:p>
        </w:tc>
        <w:tc>
          <w:tcPr>
            <w:tcW w:type="dxa" w:w="785"/>
          </w:tcPr>
          <w:p>
            <w:r>
              <w:t>10</w:t>
            </w:r>
          </w:p>
        </w:tc>
        <w:tc>
          <w:tcPr>
            <w:tcW w:type="dxa" w:w="785"/>
          </w:tcPr>
          <w:p>
            <w:r>
              <w:t>A</w:t>
            </w:r>
          </w:p>
        </w:tc>
      </w:tr>
      <w:tr>
        <w:tc>
          <w:tcPr>
            <w:tcW w:type="dxa" w:w="785"/>
          </w:tcPr>
          <w:p>
            <w:r>
              <w:t>2,2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</w:tr>
      <w:tr>
        <w:tc>
          <w:tcPr>
            <w:tcW w:type="dxa" w:w="785"/>
          </w:tcPr>
          <w:p>
            <w:r>
              <w:t>3,3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</w:tr>
      <w:tr>
        <w:tc>
          <w:tcPr>
            <w:tcW w:type="dxa" w:w="785"/>
          </w:tcPr>
          <w:p>
            <w:r>
              <w:t>4,4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</w:tr>
      <w:tr>
        <w:tc>
          <w:tcPr>
            <w:tcW w:type="dxa" w:w="785"/>
          </w:tcPr>
          <w:p>
            <w:r>
              <w:t>5,5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Dbl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</w:tr>
      <w:tr>
        <w:tc>
          <w:tcPr>
            <w:tcW w:type="dxa" w:w="785"/>
          </w:tcPr>
          <w:p>
            <w:r>
              <w:t>6,6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</w:tr>
      <w:tr>
        <w:tc>
          <w:tcPr>
            <w:tcW w:type="dxa" w:w="785"/>
          </w:tcPr>
          <w:p>
            <w:r>
              <w:t>7,7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  <w:tc>
          <w:tcPr>
            <w:tcW w:type="dxa" w:w="785"/>
          </w:tcPr>
          <w:p>
            <w:r>
              <w:t>Hit</w:t>
            </w:r>
          </w:p>
        </w:tc>
      </w:tr>
      <w:tr>
        <w:tc>
          <w:tcPr>
            <w:tcW w:type="dxa" w:w="785"/>
          </w:tcPr>
          <w:p>
            <w:r>
              <w:t>8,8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</w:tr>
      <w:tr>
        <w:tc>
          <w:tcPr>
            <w:tcW w:type="dxa" w:w="785"/>
          </w:tcPr>
          <w:p>
            <w:r>
              <w:t>9,9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</w:tr>
      <w:tr>
        <w:tc>
          <w:tcPr>
            <w:tcW w:type="dxa" w:w="785"/>
          </w:tcPr>
          <w:p>
            <w:r>
              <w:t>10,10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  <w:tc>
          <w:tcPr>
            <w:tcW w:type="dxa" w:w="785"/>
          </w:tcPr>
          <w:p>
            <w:r>
              <w:t>Std</w:t>
            </w:r>
          </w:p>
        </w:tc>
      </w:tr>
      <w:tr>
        <w:tc>
          <w:tcPr>
            <w:tcW w:type="dxa" w:w="785"/>
          </w:tcPr>
          <w:p>
            <w:r>
              <w:t>A,A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  <w:tc>
          <w:tcPr>
            <w:tcW w:type="dxa" w:w="785"/>
          </w:tcPr>
          <w:p>
            <w:r>
              <w:t>Spl</w:t>
            </w:r>
          </w:p>
        </w:tc>
      </w:tr>
    </w:tbl>
    <w:p>
      <w:pPr>
        <w:pStyle w:val="Heading1"/>
      </w:pPr>
      <w:r>
        <w:rPr>
          <w:color w:val="14502E"/>
        </w:rPr>
        <w:t>The five lines to memorise first</w:t>
      </w:r>
    </w:p>
    <w:p>
      <w:pPr>
        <w:pStyle w:val="ListBullet"/>
      </w:pPr>
      <w:r>
        <w:t>Always split Aces and 8s; never split 10s or 5s.</w:t>
      </w:r>
    </w:p>
    <w:p>
      <w:pPr>
        <w:pStyle w:val="ListBullet"/>
      </w:pPr>
      <w:r>
        <w:t>Double 11 against everything except an Ace; double 10 against 2–9.</w:t>
      </w:r>
    </w:p>
    <w:p>
      <w:pPr>
        <w:pStyle w:val="ListBullet"/>
      </w:pPr>
      <w:r>
        <w:t>Stand on 12–16 vs dealer 2–6; hit them vs 7–Ace.</w:t>
      </w:r>
    </w:p>
    <w:p>
      <w:pPr>
        <w:pStyle w:val="ListBullet"/>
      </w:pPr>
      <w:r>
        <w:t>Always hit or double soft 17 or below.</w:t>
      </w:r>
    </w:p>
    <w:p>
      <w:pPr>
        <w:pStyle w:val="ListBullet"/>
      </w:pPr>
      <w:r>
        <w:t>Stand on hard 17+ and soft 19+, always.</w:t>
      </w:r>
    </w:p>
    <w:p>
      <w:pPr>
        <w:pStyle w:val="Heading1"/>
      </w:pPr>
      <w:r>
        <w:rPr>
          <w:color w:val="14502E"/>
        </w:rPr>
        <w:t>Dealer bust frequency by up-card (multi-deck, S17)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</w:tblGrid>
      <w:tr>
        <w:tc>
          <w:tcPr>
            <w:tcW w:type="dxa" w:w="785"/>
          </w:tcPr>
          <w:p>
            <w:r>
              <w:t>Up-card</w:t>
            </w:r>
          </w:p>
        </w:tc>
        <w:tc>
          <w:tcPr>
            <w:tcW w:type="dxa" w:w="785"/>
          </w:tcPr>
          <w:p>
            <w:r>
              <w:t>2</w:t>
            </w:r>
          </w:p>
        </w:tc>
        <w:tc>
          <w:tcPr>
            <w:tcW w:type="dxa" w:w="785"/>
          </w:tcPr>
          <w:p>
            <w:r>
              <w:t>3</w:t>
            </w:r>
          </w:p>
        </w:tc>
        <w:tc>
          <w:tcPr>
            <w:tcW w:type="dxa" w:w="785"/>
          </w:tcPr>
          <w:p>
            <w:r>
              <w:t>4</w:t>
            </w:r>
          </w:p>
        </w:tc>
        <w:tc>
          <w:tcPr>
            <w:tcW w:type="dxa" w:w="785"/>
          </w:tcPr>
          <w:p>
            <w:r>
              <w:t>5</w:t>
            </w:r>
          </w:p>
        </w:tc>
        <w:tc>
          <w:tcPr>
            <w:tcW w:type="dxa" w:w="785"/>
          </w:tcPr>
          <w:p>
            <w:r>
              <w:t>6</w:t>
            </w:r>
          </w:p>
        </w:tc>
        <w:tc>
          <w:tcPr>
            <w:tcW w:type="dxa" w:w="785"/>
          </w:tcPr>
          <w:p>
            <w:r>
              <w:t>7</w:t>
            </w:r>
          </w:p>
        </w:tc>
        <w:tc>
          <w:tcPr>
            <w:tcW w:type="dxa" w:w="785"/>
          </w:tcPr>
          <w:p>
            <w:r>
              <w:t>8</w:t>
            </w:r>
          </w:p>
        </w:tc>
        <w:tc>
          <w:tcPr>
            <w:tcW w:type="dxa" w:w="785"/>
          </w:tcPr>
          <w:p>
            <w:r>
              <w:t>9</w:t>
            </w:r>
          </w:p>
        </w:tc>
        <w:tc>
          <w:tcPr>
            <w:tcW w:type="dxa" w:w="785"/>
          </w:tcPr>
          <w:p>
            <w:r>
              <w:t>10</w:t>
            </w:r>
          </w:p>
        </w:tc>
        <w:tc>
          <w:tcPr>
            <w:tcW w:type="dxa" w:w="785"/>
          </w:tcPr>
          <w:p>
            <w:r>
              <w:t>A</w:t>
            </w:r>
          </w:p>
        </w:tc>
      </w:tr>
      <w:tr>
        <w:tc>
          <w:tcPr>
            <w:tcW w:type="dxa" w:w="785"/>
          </w:tcPr>
          <w:p>
            <w:r>
              <w:t>Bust %</w:t>
            </w:r>
          </w:p>
        </w:tc>
        <w:tc>
          <w:tcPr>
            <w:tcW w:type="dxa" w:w="785"/>
          </w:tcPr>
          <w:p>
            <w:r>
              <w:t>35</w:t>
            </w:r>
          </w:p>
        </w:tc>
        <w:tc>
          <w:tcPr>
            <w:tcW w:type="dxa" w:w="785"/>
          </w:tcPr>
          <w:p>
            <w:r>
              <w:t>37</w:t>
            </w:r>
          </w:p>
        </w:tc>
        <w:tc>
          <w:tcPr>
            <w:tcW w:type="dxa" w:w="785"/>
          </w:tcPr>
          <w:p>
            <w:r>
              <w:t>40</w:t>
            </w:r>
          </w:p>
        </w:tc>
        <w:tc>
          <w:tcPr>
            <w:tcW w:type="dxa" w:w="785"/>
          </w:tcPr>
          <w:p>
            <w:r>
              <w:t>42</w:t>
            </w:r>
          </w:p>
        </w:tc>
        <w:tc>
          <w:tcPr>
            <w:tcW w:type="dxa" w:w="785"/>
          </w:tcPr>
          <w:p>
            <w:r>
              <w:t>42</w:t>
            </w:r>
          </w:p>
        </w:tc>
        <w:tc>
          <w:tcPr>
            <w:tcW w:type="dxa" w:w="785"/>
          </w:tcPr>
          <w:p>
            <w:r>
              <w:t>26</w:t>
            </w:r>
          </w:p>
        </w:tc>
        <w:tc>
          <w:tcPr>
            <w:tcW w:type="dxa" w:w="785"/>
          </w:tcPr>
          <w:p>
            <w:r>
              <w:t>24</w:t>
            </w:r>
          </w:p>
        </w:tc>
        <w:tc>
          <w:tcPr>
            <w:tcW w:type="dxa" w:w="785"/>
          </w:tcPr>
          <w:p>
            <w:r>
              <w:t>23</w:t>
            </w:r>
          </w:p>
        </w:tc>
        <w:tc>
          <w:tcPr>
            <w:tcW w:type="dxa" w:w="785"/>
          </w:tcPr>
          <w:p>
            <w:r>
              <w:t>21</w:t>
            </w:r>
          </w:p>
        </w:tc>
        <w:tc>
          <w:tcPr>
            <w:tcW w:type="dxa" w:w="785"/>
          </w:tcPr>
          <w:p>
            <w:r>
              <w:t>12</w:t>
            </w:r>
          </w:p>
        </w:tc>
      </w:tr>
    </w:tbl>
    <w:p>
      <w:pPr>
        <w:pStyle w:val="Heading1"/>
      </w:pPr>
      <w:r>
        <w:rPr>
          <w:color w:val="14502E"/>
        </w:rPr>
        <w:t>What each rule change costs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Rule change (worse for player)</w:t>
            </w:r>
          </w:p>
        </w:tc>
        <w:tc>
          <w:tcPr>
            <w:tcW w:type="dxa" w:w="4320"/>
          </w:tcPr>
          <w:p>
            <w:r>
              <w:t>Approx. edge added</w:t>
            </w:r>
          </w:p>
        </w:tc>
      </w:tr>
      <w:tr>
        <w:tc>
          <w:tcPr>
            <w:tcW w:type="dxa" w:w="4320"/>
          </w:tcPr>
          <w:p>
            <w:r>
              <w:t>Naturals pay 6:5 instead of 3:2</w:t>
            </w:r>
          </w:p>
        </w:tc>
        <w:tc>
          <w:tcPr>
            <w:tcW w:type="dxa" w:w="4320"/>
          </w:tcPr>
          <w:p>
            <w:r>
              <w:t>+1.4 pp</w:t>
            </w:r>
          </w:p>
        </w:tc>
      </w:tr>
      <w:tr>
        <w:tc>
          <w:tcPr>
            <w:tcW w:type="dxa" w:w="4320"/>
          </w:tcPr>
          <w:p>
            <w:r>
              <w:t>Dealer hits soft 17 (H17)</w:t>
            </w:r>
          </w:p>
        </w:tc>
        <w:tc>
          <w:tcPr>
            <w:tcW w:type="dxa" w:w="4320"/>
          </w:tcPr>
          <w:p>
            <w:r>
              <w:t>+0.2 pp</w:t>
            </w:r>
          </w:p>
        </w:tc>
      </w:tr>
      <w:tr>
        <w:tc>
          <w:tcPr>
            <w:tcW w:type="dxa" w:w="4320"/>
          </w:tcPr>
          <w:p>
            <w:r>
              <w:t>No double after split</w:t>
            </w:r>
          </w:p>
        </w:tc>
        <w:tc>
          <w:tcPr>
            <w:tcW w:type="dxa" w:w="4320"/>
          </w:tcPr>
          <w:p>
            <w:r>
              <w:t>+0.14 pp</w:t>
            </w:r>
          </w:p>
        </w:tc>
      </w:tr>
      <w:tr>
        <w:tc>
          <w:tcPr>
            <w:tcW w:type="dxa" w:w="4320"/>
          </w:tcPr>
          <w:p>
            <w:r>
              <w:t>No surrender</w:t>
            </w:r>
          </w:p>
        </w:tc>
        <w:tc>
          <w:tcPr>
            <w:tcW w:type="dxa" w:w="4320"/>
          </w:tcPr>
          <w:p>
            <w:r>
              <w:t>+0.08 pp</w:t>
            </w:r>
          </w:p>
        </w:tc>
      </w:tr>
    </w:tbl>
    <w:p>
      <w:r>
        <w:t>Full derivation: betcanon.com/first-principles/blackjack-basic-strategy-table/</w:t>
      </w:r>
    </w:p>
    <w:p/>
    <w:p>
      <w:r>
        <w:rPr>
          <w:color w:val="5C5448"/>
          <w:sz w:val="18"/>
        </w:rPr>
        <w:t>Responsible play. Basic strategy and house-edge figures reduce the average cost of play; they never remove it. Every casino table bet keeps a positive house edge against the player. You must be 21 or older to gamble where legal. National Problem Gambling Helpline: 1-800-522-4700 (free, confidential, 24/7). © 2026 BetCanon Editorial.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